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F72A04" w:rsidRDefault="00F72A04" w:rsidP="003B5A41">
      <w:pPr>
        <w:pStyle w:val="Title"/>
      </w:pPr>
      <w:r w:rsidRPr="00F72A04">
        <w:t xml:space="preserve">GSM Evolution for cellular </w:t>
      </w:r>
      <w:proofErr w:type="spellStart"/>
      <w:r w:rsidRPr="00F72A04">
        <w:t>IoT</w:t>
      </w:r>
      <w:proofErr w:type="spellEnd"/>
      <w:r w:rsidRPr="00F72A04">
        <w:t xml:space="preserve"> – FCCH overview</w:t>
      </w:r>
    </w:p>
    <w:p w:rsidR="003B5A41" w:rsidRDefault="002D5956" w:rsidP="003B5A41">
      <w:pPr>
        <w:pStyle w:val="Heading1"/>
        <w:rPr>
          <w:lang w:val="sv-SE"/>
        </w:rPr>
      </w:pPr>
      <w:r>
        <w:rPr>
          <w:lang w:val="sv-SE"/>
        </w:rPr>
        <w:t>Introduction</w:t>
      </w:r>
    </w:p>
    <w:p w:rsidR="00CC6CF9" w:rsidRDefault="00CC6CF9" w:rsidP="00CC6CF9">
      <w:pPr>
        <w:pStyle w:val="BodyText"/>
      </w:pPr>
      <w:r>
        <w:t>Extending the coverage of different logical channels can be done in a straight-forward manner by using repeated transmissions. This is for example already applied in the GSM system when using repeated ACCH.</w:t>
      </w:r>
    </w:p>
    <w:p w:rsidR="00CC6CF9" w:rsidRDefault="00CC6CF9" w:rsidP="00CC6CF9">
      <w:pPr>
        <w:pStyle w:val="BodyText"/>
      </w:pPr>
      <w:r>
        <w:t>Using repeated transmissions will however increase the resource utilization, decreasing the capacity of the system. Hence it is of interest to minimize the number of repetitions in the system</w:t>
      </w:r>
      <w:r w:rsidR="00485C73">
        <w:t>,</w:t>
      </w:r>
      <w:r>
        <w:t xml:space="preserve"> if possible</w:t>
      </w:r>
      <w:r w:rsidR="00485C73">
        <w:t>,</w:t>
      </w:r>
      <w:r>
        <w:t xml:space="preserve"> and especially for broadcasted channels that need to be designed for the worst coverage device in the network.</w:t>
      </w:r>
    </w:p>
    <w:p w:rsidR="00CC6CF9" w:rsidRDefault="007F7DBE" w:rsidP="00CC6CF9">
      <w:pPr>
        <w:pStyle w:val="BodyText"/>
      </w:pPr>
      <w:r>
        <w:t xml:space="preserve">In this </w:t>
      </w:r>
      <w:r w:rsidR="00485C73">
        <w:t xml:space="preserve">discussion paper the possibility to keep the frequency </w:t>
      </w:r>
      <w:r w:rsidR="00E57099">
        <w:t xml:space="preserve">correction </w:t>
      </w:r>
      <w:r w:rsidR="00485C73">
        <w:t>channel design as in current GSM networks, also when supporting channels of extended coverage is investigated.</w:t>
      </w:r>
    </w:p>
    <w:p w:rsidR="00F72A04" w:rsidRPr="00F72A04" w:rsidRDefault="00F72A04" w:rsidP="00CC6CF9">
      <w:pPr>
        <w:pStyle w:val="BodyText"/>
        <w:rPr>
          <w:color w:val="FF0000"/>
        </w:rPr>
      </w:pPr>
      <w:r w:rsidRPr="00F72A04">
        <w:rPr>
          <w:color w:val="FF0000"/>
        </w:rPr>
        <w:t xml:space="preserve">The paper is a re-submission of a paper presented at the first </w:t>
      </w:r>
      <w:proofErr w:type="spellStart"/>
      <w:r w:rsidRPr="00F72A04">
        <w:rPr>
          <w:color w:val="FF0000"/>
        </w:rPr>
        <w:t>FS_IoT_LC</w:t>
      </w:r>
      <w:proofErr w:type="spellEnd"/>
      <w:r w:rsidRPr="00F72A04">
        <w:rPr>
          <w:color w:val="FF0000"/>
        </w:rPr>
        <w:t xml:space="preserve"> </w:t>
      </w:r>
      <w:proofErr w:type="spellStart"/>
      <w:r w:rsidRPr="00F72A04">
        <w:rPr>
          <w:color w:val="FF0000"/>
        </w:rPr>
        <w:t>telco</w:t>
      </w:r>
      <w:proofErr w:type="spellEnd"/>
      <w:r w:rsidRPr="00F72A04">
        <w:rPr>
          <w:color w:val="FF0000"/>
        </w:rPr>
        <w:t>.</w:t>
      </w:r>
    </w:p>
    <w:p w:rsidR="00485C73" w:rsidRDefault="000C1E95" w:rsidP="000C1E95">
      <w:pPr>
        <w:pStyle w:val="Heading1"/>
      </w:pPr>
      <w:r>
        <w:t>Background</w:t>
      </w:r>
    </w:p>
    <w:p w:rsidR="00904AC1" w:rsidRPr="00904AC1" w:rsidRDefault="00904AC1" w:rsidP="00904AC1">
      <w:pPr>
        <w:pStyle w:val="BodyText"/>
      </w:pPr>
      <w:r w:rsidRPr="00904AC1">
        <w:t>In current GSM/EDGE design the first thing a MS does when turned on is to locate GSM carriers in the frequency band it supports.</w:t>
      </w:r>
    </w:p>
    <w:p w:rsidR="00904AC1" w:rsidRDefault="00904AC1" w:rsidP="00904AC1">
      <w:pPr>
        <w:pStyle w:val="BodyText"/>
      </w:pPr>
      <w:r w:rsidRPr="00904AC1">
        <w:t>In finding a GSM carrier, detection of the frequency correction channel (FCCH) is done.</w:t>
      </w:r>
      <w:r w:rsidR="003450B2">
        <w:t xml:space="preserve"> The FCCH appears on the BCCH carrier on TS0 every 10</w:t>
      </w:r>
      <w:r w:rsidR="003450B2" w:rsidRPr="003450B2">
        <w:rPr>
          <w:vertAlign w:val="superscript"/>
        </w:rPr>
        <w:t>th</w:t>
      </w:r>
      <w:r w:rsidR="003450B2">
        <w:t xml:space="preserve"> or 11</w:t>
      </w:r>
      <w:r w:rsidR="003450B2" w:rsidRPr="003450B2">
        <w:rPr>
          <w:vertAlign w:val="superscript"/>
        </w:rPr>
        <w:t>th</w:t>
      </w:r>
      <w:r w:rsidR="003450B2">
        <w:t xml:space="preserve"> TDMA frame, as shown in </w:t>
      </w:r>
      <w:r w:rsidR="003450B2">
        <w:fldChar w:fldCharType="begin"/>
      </w:r>
      <w:r w:rsidR="003450B2">
        <w:instrText xml:space="preserve"> REF _Ref391122771 \h </w:instrText>
      </w:r>
      <w:r w:rsidR="003450B2">
        <w:fldChar w:fldCharType="separate"/>
      </w:r>
      <w:r w:rsidR="003450B2">
        <w:t xml:space="preserve">Figure </w:t>
      </w:r>
      <w:r w:rsidR="003450B2">
        <w:rPr>
          <w:noProof/>
        </w:rPr>
        <w:t>1</w:t>
      </w:r>
      <w:r w:rsidR="003450B2">
        <w:fldChar w:fldCharType="end"/>
      </w:r>
      <w:r w:rsidR="003450B2">
        <w:t>.</w:t>
      </w:r>
    </w:p>
    <w:p w:rsidR="003450B2" w:rsidRDefault="003450B2" w:rsidP="00904AC1">
      <w:pPr>
        <w:pStyle w:val="BodyText"/>
      </w:pPr>
      <w:r>
        <w:rPr>
          <w:noProof/>
        </w:rPr>
        <w:drawing>
          <wp:inline distT="0" distB="0" distL="0" distR="0" wp14:anchorId="0A377C16" wp14:editId="0DA011FD">
            <wp:extent cx="5198240" cy="863066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040" cy="86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50B2" w:rsidRPr="00904AC1" w:rsidRDefault="003450B2" w:rsidP="003450B2">
      <w:pPr>
        <w:pStyle w:val="Caption"/>
      </w:pPr>
      <w:bookmarkStart w:id="0" w:name="_Ref391122771"/>
      <w:proofErr w:type="gramStart"/>
      <w:r>
        <w:t xml:space="preserve">Figure </w:t>
      </w:r>
      <w:r w:rsidR="009428F5">
        <w:fldChar w:fldCharType="begin"/>
      </w:r>
      <w:r w:rsidR="009428F5">
        <w:instrText xml:space="preserve"> SEQ Figure \* ARABIC </w:instrText>
      </w:r>
      <w:r w:rsidR="009428F5">
        <w:fldChar w:fldCharType="separate"/>
      </w:r>
      <w:r w:rsidR="000A1F7F">
        <w:rPr>
          <w:noProof/>
        </w:rPr>
        <w:t>1</w:t>
      </w:r>
      <w:r w:rsidR="009428F5">
        <w:rPr>
          <w:noProof/>
        </w:rPr>
        <w:fldChar w:fldCharType="end"/>
      </w:r>
      <w:bookmarkEnd w:id="0"/>
      <w:r>
        <w:t>.</w:t>
      </w:r>
      <w:proofErr w:type="gramEnd"/>
      <w:r>
        <w:t xml:space="preserve"> </w:t>
      </w:r>
      <w:proofErr w:type="gramStart"/>
      <w:r>
        <w:t>BCCH</w:t>
      </w:r>
      <w:r w:rsidR="001B7405">
        <w:t>/CCCH</w:t>
      </w:r>
      <w:r>
        <w:t xml:space="preserve"> TS TDMA structure.</w:t>
      </w:r>
      <w:proofErr w:type="gramEnd"/>
    </w:p>
    <w:p w:rsidR="00904AC1" w:rsidRDefault="00904AC1" w:rsidP="00904AC1">
      <w:pPr>
        <w:pStyle w:val="BodyText"/>
      </w:pPr>
      <w:r w:rsidRPr="00904AC1">
        <w:t xml:space="preserve">In addition to detecting the </w:t>
      </w:r>
      <w:r w:rsidR="00E57099">
        <w:t xml:space="preserve">BCCH </w:t>
      </w:r>
      <w:r w:rsidRPr="00904AC1">
        <w:t>frequency, the channel is also used for frequency correction and (rough) timing alignment of the frame structure.</w:t>
      </w:r>
    </w:p>
    <w:p w:rsidR="00597E7D" w:rsidRPr="00597E7D" w:rsidRDefault="00597E7D" w:rsidP="00597E7D">
      <w:pPr>
        <w:pStyle w:val="BodyText"/>
      </w:pPr>
      <w:r w:rsidRPr="00597E7D">
        <w:t xml:space="preserve">The </w:t>
      </w:r>
      <w:r w:rsidR="00E57099">
        <w:t>FCCH</w:t>
      </w:r>
      <w:r w:rsidRPr="00597E7D">
        <w:t xml:space="preserve"> in GSM consists of a Frequency Correction Burst which is a GMSK modulated burst of 148 fixed symbols of all ‘0’s.</w:t>
      </w:r>
    </w:p>
    <w:p w:rsidR="00597E7D" w:rsidRPr="00904AC1" w:rsidRDefault="00597E7D" w:rsidP="00597E7D">
      <w:pPr>
        <w:pStyle w:val="BodyText"/>
      </w:pPr>
      <w:r w:rsidRPr="00597E7D">
        <w:t>Using the same modulation state for each symbol effectively creates a sinusoid with at frequency fs/4 = 13e6/48/4 = 67.7 kHz (in baseband).</w:t>
      </w:r>
    </w:p>
    <w:p w:rsidR="000C1E95" w:rsidRDefault="001D4825" w:rsidP="001D4825">
      <w:pPr>
        <w:pStyle w:val="Heading1"/>
      </w:pPr>
      <w:r>
        <w:t>Investigation</w:t>
      </w:r>
    </w:p>
    <w:p w:rsidR="001D4825" w:rsidRPr="00904AC1" w:rsidRDefault="001D4825" w:rsidP="001D4825">
      <w:pPr>
        <w:pStyle w:val="BodyText"/>
      </w:pPr>
      <w:r w:rsidRPr="00904AC1">
        <w:t xml:space="preserve">In this </w:t>
      </w:r>
      <w:r>
        <w:t>discussion paper</w:t>
      </w:r>
      <w:r w:rsidRPr="00904AC1">
        <w:t xml:space="preserve"> it is investigated how well detection and correction of frequency and timing can be done in GSM with a supported extended coverage of 20 </w:t>
      </w:r>
      <w:proofErr w:type="spellStart"/>
      <w:r w:rsidRPr="00904AC1">
        <w:t>dB.</w:t>
      </w:r>
      <w:proofErr w:type="spellEnd"/>
    </w:p>
    <w:p w:rsidR="001D4825" w:rsidRPr="00904AC1" w:rsidRDefault="001D4825" w:rsidP="001D4825">
      <w:pPr>
        <w:pStyle w:val="BodyText"/>
      </w:pPr>
      <w:r w:rsidRPr="00904AC1">
        <w:lastRenderedPageBreak/>
        <w:t xml:space="preserve">It is assumed that the current frame structure of the FCCH is kept (i.e. there </w:t>
      </w:r>
      <w:r w:rsidR="00331514">
        <w:t>are</w:t>
      </w:r>
      <w:r w:rsidR="00331514" w:rsidRPr="00904AC1">
        <w:t xml:space="preserve"> </w:t>
      </w:r>
      <w:r w:rsidRPr="00904AC1">
        <w:t>no additional resources allocated for supporting users in extended coverage)</w:t>
      </w:r>
    </w:p>
    <w:p w:rsidR="001D4825" w:rsidRDefault="001D4825" w:rsidP="001D4825">
      <w:r w:rsidRPr="00904AC1">
        <w:t xml:space="preserve">The results should be seen as an initial investigation on the possibilities to use the current GSM burst structure for </w:t>
      </w:r>
      <w:r w:rsidR="00E57099">
        <w:t>FCCH</w:t>
      </w:r>
      <w:r w:rsidR="00E57099" w:rsidRPr="00904AC1">
        <w:t xml:space="preserve"> </w:t>
      </w:r>
      <w:r w:rsidRPr="00904AC1">
        <w:t xml:space="preserve">detection, </w:t>
      </w:r>
      <w:r w:rsidR="00E57099">
        <w:t xml:space="preserve">frequency </w:t>
      </w:r>
      <w:r w:rsidRPr="00904AC1">
        <w:t>correction and burst alignment.</w:t>
      </w:r>
    </w:p>
    <w:p w:rsidR="00492300" w:rsidRDefault="00492300" w:rsidP="00492300">
      <w:pPr>
        <w:pStyle w:val="Heading1"/>
      </w:pPr>
      <w:r>
        <w:t>Simulations</w:t>
      </w:r>
    </w:p>
    <w:p w:rsidR="00492300" w:rsidRDefault="00492300" w:rsidP="00492300">
      <w:pPr>
        <w:pStyle w:val="Heading2"/>
      </w:pPr>
      <w:r>
        <w:t>Simulation assumption</w:t>
      </w:r>
    </w:p>
    <w:p w:rsidR="00492300" w:rsidRDefault="00C87901" w:rsidP="00492300">
      <w:pPr>
        <w:pStyle w:val="BodyText"/>
      </w:pPr>
      <w:r w:rsidRPr="00084891">
        <w:t>The FCCH detection, frequency correction and burst alignment has been investigated by link level simulations.</w:t>
      </w:r>
      <w:r>
        <w:t xml:space="preserve"> </w:t>
      </w:r>
      <w:r w:rsidR="00492300" w:rsidRPr="00492300">
        <w:t xml:space="preserve">To achieve 20 dB extended coverage compared to the GSM assumptions in </w:t>
      </w:r>
      <w:r w:rsidR="00492300">
        <w:fldChar w:fldCharType="begin"/>
      </w:r>
      <w:r w:rsidR="00492300">
        <w:instrText xml:space="preserve"> REF _Ref391121529 \r \h </w:instrText>
      </w:r>
      <w:r w:rsidR="00492300">
        <w:fldChar w:fldCharType="separate"/>
      </w:r>
      <w:r w:rsidR="00492300">
        <w:t>[1]</w:t>
      </w:r>
      <w:r w:rsidR="00492300">
        <w:fldChar w:fldCharType="end"/>
      </w:r>
      <w:r w:rsidR="00492300" w:rsidRPr="00492300">
        <w:t xml:space="preserve"> (i.e. a Maximum Coupling Loss of 159.4 dB) the FCCH need to be detected and corrected at an SNR of -4.0 dB</w:t>
      </w:r>
      <w:r w:rsidR="00CC1A40">
        <w:t xml:space="preserve">, see link budget calculation in </w:t>
      </w:r>
      <w:r w:rsidR="00CC1A40">
        <w:fldChar w:fldCharType="begin"/>
      </w:r>
      <w:r w:rsidR="00CC1A40">
        <w:instrText xml:space="preserve"> REF _Ref391122509 \h </w:instrText>
      </w:r>
      <w:r w:rsidR="00CC1A40">
        <w:fldChar w:fldCharType="separate"/>
      </w:r>
      <w:r w:rsidR="00CC1A40">
        <w:t xml:space="preserve">Table </w:t>
      </w:r>
      <w:r w:rsidR="00CC1A40">
        <w:rPr>
          <w:noProof/>
        </w:rPr>
        <w:t>1</w:t>
      </w:r>
      <w:r w:rsidR="00CC1A40">
        <w:fldChar w:fldCharType="end"/>
      </w:r>
      <w:r w:rsidR="00CC1A40">
        <w:t>.</w:t>
      </w:r>
    </w:p>
    <w:p w:rsidR="00CC1A40" w:rsidRDefault="00CC1A40" w:rsidP="00CC1A40">
      <w:pPr>
        <w:pStyle w:val="Caption"/>
        <w:keepNext/>
      </w:pPr>
      <w:bookmarkStart w:id="1" w:name="_Ref391122509"/>
      <w:proofErr w:type="gramStart"/>
      <w:r>
        <w:t xml:space="preserve">Table </w:t>
      </w:r>
      <w:r w:rsidR="009428F5">
        <w:fldChar w:fldCharType="begin"/>
      </w:r>
      <w:r w:rsidR="009428F5">
        <w:instrText xml:space="preserve"> SEQ Table \* ARABIC </w:instrText>
      </w:r>
      <w:r w:rsidR="009428F5">
        <w:fldChar w:fldCharType="separate"/>
      </w:r>
      <w:r>
        <w:rPr>
          <w:noProof/>
        </w:rPr>
        <w:t>1</w:t>
      </w:r>
      <w:r w:rsidR="009428F5">
        <w:rPr>
          <w:noProof/>
        </w:rPr>
        <w:fldChar w:fldCharType="end"/>
      </w:r>
      <w:bookmarkEnd w:id="1"/>
      <w:r>
        <w:t>.</w:t>
      </w:r>
      <w:proofErr w:type="gramEnd"/>
      <w:r>
        <w:t xml:space="preserve"> </w:t>
      </w:r>
      <w:proofErr w:type="gramStart"/>
      <w:r w:rsidR="003450B2">
        <w:t>Link budget</w:t>
      </w:r>
      <w:r w:rsidR="00E57099">
        <w:t xml:space="preserve"> - DL</w:t>
      </w:r>
      <w:r w:rsidR="003450B2">
        <w:t>.</w:t>
      </w:r>
      <w:proofErr w:type="gramEnd"/>
    </w:p>
    <w:tbl>
      <w:tblPr>
        <w:tblW w:w="3486" w:type="dxa"/>
        <w:jc w:val="center"/>
        <w:tblInd w:w="-24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62"/>
        <w:gridCol w:w="1224"/>
      </w:tblGrid>
      <w:tr w:rsidR="00CC1A40" w:rsidRPr="00CC1A40" w:rsidTr="001226E7">
        <w:trPr>
          <w:trHeight w:val="118"/>
          <w:jc w:val="center"/>
        </w:trPr>
        <w:tc>
          <w:tcPr>
            <w:tcW w:w="226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1A40" w:rsidRPr="001226E7" w:rsidRDefault="00CC1A40" w:rsidP="00CC1A40">
            <w:pPr>
              <w:keepNext/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226E7">
              <w:rPr>
                <w:rFonts w:eastAsia="Times New Roman" w:cstheme="minorHAnsi"/>
                <w:kern w:val="24"/>
                <w:sz w:val="20"/>
                <w:szCs w:val="20"/>
              </w:rPr>
              <w:t>Parameter</w:t>
            </w:r>
          </w:p>
        </w:tc>
        <w:tc>
          <w:tcPr>
            <w:tcW w:w="1224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1A40" w:rsidRPr="001226E7" w:rsidRDefault="00CC1A40" w:rsidP="00CC1A40">
            <w:pPr>
              <w:keepNext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1226E7">
              <w:rPr>
                <w:rFonts w:eastAsia="Times New Roman" w:cstheme="minorHAnsi"/>
                <w:kern w:val="24"/>
                <w:sz w:val="20"/>
                <w:szCs w:val="20"/>
              </w:rPr>
              <w:t>Value</w:t>
            </w:r>
          </w:p>
        </w:tc>
      </w:tr>
      <w:tr w:rsidR="00CC1A40" w:rsidRPr="00CC1A40" w:rsidTr="003450B2">
        <w:trPr>
          <w:trHeight w:val="122"/>
          <w:jc w:val="center"/>
        </w:trPr>
        <w:tc>
          <w:tcPr>
            <w:tcW w:w="226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1A40" w:rsidRPr="00CC1A40" w:rsidRDefault="00CC1A40" w:rsidP="00CC1A40">
            <w:pPr>
              <w:keepNext/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proofErr w:type="spellStart"/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Tx</w:t>
            </w:r>
            <w:proofErr w:type="spellEnd"/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 xml:space="preserve"> power [</w:t>
            </w:r>
            <w:proofErr w:type="spellStart"/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dBm</w:t>
            </w:r>
            <w:proofErr w:type="spellEnd"/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]</w:t>
            </w:r>
          </w:p>
        </w:tc>
        <w:tc>
          <w:tcPr>
            <w:tcW w:w="1224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1A40" w:rsidRPr="00CC1A40" w:rsidRDefault="00CC1A40" w:rsidP="00CC1A40">
            <w:pPr>
              <w:keepNext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43</w:t>
            </w:r>
          </w:p>
        </w:tc>
      </w:tr>
      <w:tr w:rsidR="00CC1A40" w:rsidRPr="00CC1A40" w:rsidTr="003450B2">
        <w:trPr>
          <w:trHeight w:val="16"/>
          <w:jc w:val="center"/>
        </w:trPr>
        <w:tc>
          <w:tcPr>
            <w:tcW w:w="226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1A40" w:rsidRPr="00CC1A40" w:rsidRDefault="00CC1A40" w:rsidP="00CC1A40">
            <w:pPr>
              <w:keepNext/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Rx noise figure [dB]</w:t>
            </w:r>
          </w:p>
        </w:tc>
        <w:tc>
          <w:tcPr>
            <w:tcW w:w="1224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1A40" w:rsidRPr="00CC1A40" w:rsidRDefault="00CC1A40" w:rsidP="00CC1A40">
            <w:pPr>
              <w:keepNext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9</w:t>
            </w:r>
          </w:p>
        </w:tc>
      </w:tr>
      <w:tr w:rsidR="00CC1A40" w:rsidRPr="00CC1A40" w:rsidTr="003450B2">
        <w:trPr>
          <w:trHeight w:val="141"/>
          <w:jc w:val="center"/>
        </w:trPr>
        <w:tc>
          <w:tcPr>
            <w:tcW w:w="226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1A40" w:rsidRPr="00CC1A40" w:rsidRDefault="00CC1A40" w:rsidP="00CC1A40">
            <w:pPr>
              <w:keepNext/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Noise density [</w:t>
            </w:r>
            <w:proofErr w:type="spellStart"/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dBm</w:t>
            </w:r>
            <w:proofErr w:type="spellEnd"/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/Hz]</w:t>
            </w:r>
          </w:p>
        </w:tc>
        <w:tc>
          <w:tcPr>
            <w:tcW w:w="1224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1A40" w:rsidRPr="00CC1A40" w:rsidRDefault="00CC1A40" w:rsidP="00CC1A40">
            <w:pPr>
              <w:keepNext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-174</w:t>
            </w:r>
          </w:p>
        </w:tc>
      </w:tr>
      <w:tr w:rsidR="00CC1A40" w:rsidRPr="00CC1A40" w:rsidTr="003450B2">
        <w:trPr>
          <w:trHeight w:val="20"/>
          <w:jc w:val="center"/>
        </w:trPr>
        <w:tc>
          <w:tcPr>
            <w:tcW w:w="226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1A40" w:rsidRPr="00CC1A40" w:rsidRDefault="00CC1A40" w:rsidP="00CC1A40">
            <w:pPr>
              <w:keepNext/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Bandwidth [kHz]</w:t>
            </w:r>
          </w:p>
        </w:tc>
        <w:tc>
          <w:tcPr>
            <w:tcW w:w="1224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1A40" w:rsidRPr="00CC1A40" w:rsidRDefault="00CC1A40" w:rsidP="00CC1A40">
            <w:pPr>
              <w:keepNext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180</w:t>
            </w:r>
          </w:p>
        </w:tc>
      </w:tr>
      <w:tr w:rsidR="00CC1A40" w:rsidRPr="00CC1A40" w:rsidTr="003450B2">
        <w:trPr>
          <w:trHeight w:val="16"/>
          <w:jc w:val="center"/>
        </w:trPr>
        <w:tc>
          <w:tcPr>
            <w:tcW w:w="226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1A40" w:rsidRPr="00CC1A40" w:rsidRDefault="00CC1A40" w:rsidP="00CC1A40">
            <w:pPr>
              <w:keepNext/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Noise level [</w:t>
            </w:r>
            <w:proofErr w:type="spellStart"/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dBm</w:t>
            </w:r>
            <w:proofErr w:type="spellEnd"/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]</w:t>
            </w:r>
          </w:p>
        </w:tc>
        <w:tc>
          <w:tcPr>
            <w:tcW w:w="1224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1A40" w:rsidRPr="00CC1A40" w:rsidRDefault="00CC1A40" w:rsidP="00CC1A40">
            <w:pPr>
              <w:keepNext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-112.4</w:t>
            </w:r>
          </w:p>
        </w:tc>
      </w:tr>
      <w:tr w:rsidR="00CC1A40" w:rsidRPr="00CC1A40" w:rsidTr="003450B2">
        <w:trPr>
          <w:trHeight w:val="16"/>
          <w:jc w:val="center"/>
        </w:trPr>
        <w:tc>
          <w:tcPr>
            <w:tcW w:w="226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1A40" w:rsidRPr="00CC1A40" w:rsidRDefault="00CC1A40" w:rsidP="00CC1A40">
            <w:pPr>
              <w:keepNext/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SNR</w:t>
            </w:r>
          </w:p>
        </w:tc>
        <w:tc>
          <w:tcPr>
            <w:tcW w:w="1224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1A40" w:rsidRPr="00CC1A40" w:rsidRDefault="00CC1A40" w:rsidP="00CC1A40">
            <w:pPr>
              <w:keepNext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CC1A40">
              <w:rPr>
                <w:rFonts w:eastAsia="Times New Roman" w:cstheme="minorHAnsi"/>
                <w:color w:val="000000" w:themeColor="text1"/>
                <w:kern w:val="24"/>
                <w:sz w:val="20"/>
                <w:szCs w:val="20"/>
              </w:rPr>
              <w:t>-4.0</w:t>
            </w:r>
          </w:p>
        </w:tc>
      </w:tr>
      <w:tr w:rsidR="00CC1A40" w:rsidRPr="00CC1A40" w:rsidTr="003450B2">
        <w:trPr>
          <w:trHeight w:val="16"/>
          <w:jc w:val="center"/>
        </w:trPr>
        <w:tc>
          <w:tcPr>
            <w:tcW w:w="226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1A40" w:rsidRPr="00CC1A40" w:rsidRDefault="00CC1A40" w:rsidP="00CC1A4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CC1A40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MCL [dB]</w:t>
            </w:r>
          </w:p>
        </w:tc>
        <w:tc>
          <w:tcPr>
            <w:tcW w:w="1224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C1A40" w:rsidRPr="00CC1A40" w:rsidRDefault="00CC1A40" w:rsidP="00CC1A4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CC1A40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0"/>
                <w:szCs w:val="20"/>
              </w:rPr>
              <w:t>159.4 dB</w:t>
            </w:r>
          </w:p>
        </w:tc>
      </w:tr>
    </w:tbl>
    <w:p w:rsidR="00084891" w:rsidRDefault="00084891" w:rsidP="00084891">
      <w:pPr>
        <w:pStyle w:val="BodyText"/>
      </w:pPr>
    </w:p>
    <w:p w:rsidR="00084891" w:rsidRPr="00084891" w:rsidRDefault="00084891" w:rsidP="00084891">
      <w:pPr>
        <w:pStyle w:val="BodyText"/>
      </w:pPr>
      <w:r w:rsidRPr="00084891">
        <w:t>In the simulator a frequency correction burst (FB) surrounded by normal bursts (NB) is used for detection, frequency correction and burst alignment correction in presence of AWGN without any prior know</w:t>
      </w:r>
      <w:bookmarkStart w:id="2" w:name="_GoBack"/>
      <w:bookmarkEnd w:id="2"/>
      <w:r w:rsidRPr="00084891">
        <w:t>ledge of the position of the FCCH bursts</w:t>
      </w:r>
      <w:r w:rsidR="00C87901">
        <w:t>.</w:t>
      </w:r>
    </w:p>
    <w:p w:rsidR="00084891" w:rsidRPr="00084891" w:rsidRDefault="00084891" w:rsidP="00084891">
      <w:pPr>
        <w:pStyle w:val="BodyText"/>
      </w:pPr>
      <w:r w:rsidRPr="00084891">
        <w:t>The following has been assumed:</w:t>
      </w:r>
    </w:p>
    <w:p w:rsidR="00084891" w:rsidRPr="00084891" w:rsidRDefault="00084891" w:rsidP="0057418A">
      <w:pPr>
        <w:pStyle w:val="BodyText"/>
        <w:numPr>
          <w:ilvl w:val="0"/>
          <w:numId w:val="14"/>
        </w:numPr>
      </w:pPr>
      <w:r w:rsidRPr="00084891">
        <w:t xml:space="preserve">Initial frequency error ranging from </w:t>
      </w:r>
      <w:proofErr w:type="gramStart"/>
      <w:r w:rsidRPr="00084891">
        <w:t>-18</w:t>
      </w:r>
      <w:proofErr w:type="gramEnd"/>
      <w:r w:rsidRPr="00084891">
        <w:t xml:space="preserve"> kHz to +18 kHz.</w:t>
      </w:r>
    </w:p>
    <w:p w:rsidR="00084891" w:rsidRPr="00084891" w:rsidRDefault="00084891" w:rsidP="0057418A">
      <w:pPr>
        <w:pStyle w:val="BodyText"/>
        <w:numPr>
          <w:ilvl w:val="0"/>
          <w:numId w:val="14"/>
        </w:numPr>
      </w:pPr>
      <w:r w:rsidRPr="00084891">
        <w:t xml:space="preserve">Operating </w:t>
      </w:r>
      <w:r w:rsidR="0057418A">
        <w:t>at an</w:t>
      </w:r>
      <w:r w:rsidR="009C2F81">
        <w:t xml:space="preserve"> SNR </w:t>
      </w:r>
      <w:r w:rsidR="00F05E36">
        <w:t>achieving 159.4 dB MCL,</w:t>
      </w:r>
      <w:r w:rsidR="009C2F81">
        <w:t xml:space="preserve"> </w:t>
      </w:r>
      <w:r w:rsidR="00331514">
        <w:t>for</w:t>
      </w:r>
      <w:r w:rsidR="009C2F81">
        <w:t xml:space="preserve"> 20 dB coverage </w:t>
      </w:r>
      <w:r w:rsidR="00F05E36">
        <w:t>improvements</w:t>
      </w:r>
      <w:r w:rsidR="009C2F81">
        <w:t xml:space="preserve"> (although a range of </w:t>
      </w:r>
      <w:r w:rsidR="00331514">
        <w:t xml:space="preserve">different coupling losses </w:t>
      </w:r>
      <w:r w:rsidR="009C2F81">
        <w:t>have been investigated)</w:t>
      </w:r>
      <w:r w:rsidR="0057418A">
        <w:t>.</w:t>
      </w:r>
    </w:p>
    <w:p w:rsidR="00084891" w:rsidRPr="00084891" w:rsidRDefault="00084891" w:rsidP="00084891">
      <w:pPr>
        <w:pStyle w:val="BodyText"/>
      </w:pPr>
      <w:r w:rsidRPr="00084891">
        <w:t xml:space="preserve">Two options for FCCH burst detection and frequency offset estimation and burst </w:t>
      </w:r>
      <w:proofErr w:type="gramStart"/>
      <w:r w:rsidRPr="00084891">
        <w:t>alignment</w:t>
      </w:r>
      <w:r w:rsidR="00995D1C">
        <w:t xml:space="preserve"> </w:t>
      </w:r>
      <w:r w:rsidR="00B21ECB">
        <w:t>have</w:t>
      </w:r>
      <w:proofErr w:type="gramEnd"/>
      <w:r w:rsidR="00B21ECB">
        <w:t xml:space="preserve"> been investigated</w:t>
      </w:r>
      <w:r w:rsidRPr="00084891">
        <w:t>:</w:t>
      </w:r>
    </w:p>
    <w:p w:rsidR="00084891" w:rsidRPr="00084891" w:rsidRDefault="00084891" w:rsidP="003A733F">
      <w:pPr>
        <w:pStyle w:val="BodyText"/>
        <w:numPr>
          <w:ilvl w:val="0"/>
          <w:numId w:val="15"/>
        </w:numPr>
      </w:pPr>
      <w:r w:rsidRPr="00084891">
        <w:t>Estimation based on a single FCCH burst</w:t>
      </w:r>
    </w:p>
    <w:p w:rsidR="00084891" w:rsidRPr="00084891" w:rsidRDefault="00084891" w:rsidP="003A733F">
      <w:pPr>
        <w:pStyle w:val="BodyText"/>
        <w:numPr>
          <w:ilvl w:val="0"/>
          <w:numId w:val="15"/>
        </w:numPr>
      </w:pPr>
      <w:r w:rsidRPr="00084891">
        <w:t xml:space="preserve">Average over </w:t>
      </w:r>
      <w:r w:rsidR="00F05E36">
        <w:t>ten</w:t>
      </w:r>
      <w:r w:rsidR="00F05E36" w:rsidRPr="00084891">
        <w:t xml:space="preserve"> </w:t>
      </w:r>
      <w:r w:rsidRPr="00084891">
        <w:t>FCCH bursts (two 51-multiframes, less than 0.5 seconds)</w:t>
      </w:r>
      <w:r w:rsidR="00331514">
        <w:t xml:space="preserve"> A Detection and estimation is first done individually per FCCH burst. The individual frequency offset and burst alignment estimates are then averaged over two 51-multiframes (up to ten estimates, less if not all FCCH bursts were detected).</w:t>
      </w:r>
    </w:p>
    <w:p w:rsidR="003450B2" w:rsidRDefault="00084891" w:rsidP="00B21ECB">
      <w:pPr>
        <w:pStyle w:val="BodyText"/>
      </w:pPr>
      <w:r w:rsidRPr="00084891">
        <w:t>False detection tests are also run in which the received signal consisted only of normal bursts and noise</w:t>
      </w:r>
      <w:r w:rsidR="00B21ECB">
        <w:t>.</w:t>
      </w:r>
    </w:p>
    <w:p w:rsidR="00B21ECB" w:rsidRDefault="00B21ECB" w:rsidP="00B21ECB">
      <w:pPr>
        <w:pStyle w:val="BodyText"/>
      </w:pPr>
      <w:r w:rsidRPr="00084891">
        <w:lastRenderedPageBreak/>
        <w:t>5000 attempts (received FCCH bursts) wer</w:t>
      </w:r>
      <w:r>
        <w:t>e performed in each simulation.</w:t>
      </w:r>
    </w:p>
    <w:p w:rsidR="003450B2" w:rsidRDefault="003450B2" w:rsidP="003450B2">
      <w:pPr>
        <w:pStyle w:val="Heading2"/>
      </w:pPr>
      <w:r>
        <w:t>Simulation results</w:t>
      </w:r>
    </w:p>
    <w:p w:rsidR="003450B2" w:rsidRDefault="009D3487" w:rsidP="009D3487">
      <w:pPr>
        <w:pStyle w:val="Heading3"/>
      </w:pPr>
      <w:r>
        <w:t>Frequency offset estimation error</w:t>
      </w:r>
    </w:p>
    <w:p w:rsidR="002D4F1F" w:rsidRDefault="002D4F1F" w:rsidP="002D4F1F">
      <w:pPr>
        <w:pStyle w:val="BodyText"/>
        <w:rPr>
          <w:lang w:eastAsia="ko-KR"/>
        </w:rPr>
      </w:pPr>
      <w:r>
        <w:rPr>
          <w:lang w:eastAsia="ko-KR"/>
        </w:rPr>
        <w:t xml:space="preserve">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_Ref391122771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 xml:space="preserve"> the frequency offset estimation error from </w:t>
      </w:r>
      <w:r w:rsidR="00F05E36">
        <w:rPr>
          <w:lang w:eastAsia="ko-KR"/>
        </w:rPr>
        <w:t xml:space="preserve">one </w:t>
      </w:r>
      <w:r>
        <w:rPr>
          <w:lang w:eastAsia="ko-KR"/>
        </w:rPr>
        <w:t xml:space="preserve">FCCH and </w:t>
      </w:r>
      <w:r w:rsidR="00F05E36">
        <w:rPr>
          <w:lang w:eastAsia="ko-KR"/>
        </w:rPr>
        <w:t xml:space="preserve">ten </w:t>
      </w:r>
      <w:r>
        <w:rPr>
          <w:lang w:eastAsia="ko-KR"/>
        </w:rPr>
        <w:t>FCCH burst reception has been simulated. Both the mean frequency offset and the frequency offset at the 95</w:t>
      </w:r>
      <w:r w:rsidRPr="002D4F1F">
        <w:rPr>
          <w:vertAlign w:val="superscript"/>
          <w:lang w:eastAsia="ko-KR"/>
        </w:rPr>
        <w:t>th</w:t>
      </w:r>
      <w:r>
        <w:rPr>
          <w:lang w:eastAsia="ko-KR"/>
        </w:rPr>
        <w:t xml:space="preserve"> percentile </w:t>
      </w:r>
      <w:r w:rsidR="00ED0174">
        <w:rPr>
          <w:lang w:eastAsia="ko-KR"/>
        </w:rPr>
        <w:t>are</w:t>
      </w:r>
      <w:r>
        <w:rPr>
          <w:lang w:eastAsia="ko-KR"/>
        </w:rPr>
        <w:t xml:space="preserve"> shown.</w:t>
      </w:r>
    </w:p>
    <w:p w:rsidR="00331514" w:rsidRPr="002D4F1F" w:rsidRDefault="00331514" w:rsidP="00331514">
      <w:pPr>
        <w:pStyle w:val="BodyText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636309B0" wp14:editId="6977807F">
            <wp:extent cx="4122000" cy="30924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qErrorVsSNR_10_95_CL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2000" cy="309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3487" w:rsidRDefault="009D3487" w:rsidP="009D3487">
      <w:pPr>
        <w:pStyle w:val="BodyText"/>
        <w:jc w:val="center"/>
        <w:rPr>
          <w:lang w:eastAsia="ko-KR"/>
        </w:rPr>
      </w:pPr>
    </w:p>
    <w:p w:rsidR="009D3487" w:rsidRDefault="002D4F1F" w:rsidP="002D4F1F">
      <w:pPr>
        <w:pStyle w:val="Caption"/>
      </w:pPr>
      <w:proofErr w:type="gramStart"/>
      <w:r>
        <w:t xml:space="preserve">Figure </w:t>
      </w:r>
      <w:r w:rsidR="009428F5">
        <w:fldChar w:fldCharType="begin"/>
      </w:r>
      <w:r w:rsidR="009428F5">
        <w:instrText xml:space="preserve"> SEQ Figure \* ARABIC </w:instrText>
      </w:r>
      <w:r w:rsidR="009428F5">
        <w:fldChar w:fldCharType="separate"/>
      </w:r>
      <w:r w:rsidR="000A1F7F">
        <w:rPr>
          <w:noProof/>
        </w:rPr>
        <w:t>2</w:t>
      </w:r>
      <w:r w:rsidR="009428F5">
        <w:rPr>
          <w:noProof/>
        </w:rPr>
        <w:fldChar w:fldCharType="end"/>
      </w:r>
      <w:r>
        <w:t>.</w:t>
      </w:r>
      <w:proofErr w:type="gramEnd"/>
      <w:r>
        <w:t xml:space="preserve"> Frequency offset estimation error.</w:t>
      </w:r>
    </w:p>
    <w:p w:rsidR="009C2F81" w:rsidRPr="009C2F81" w:rsidRDefault="009C2F81" w:rsidP="009C2F81">
      <w:r>
        <w:t xml:space="preserve">It can be seen that if the FCCH is corrected over </w:t>
      </w:r>
      <w:r w:rsidR="00E57099">
        <w:t xml:space="preserve">ten </w:t>
      </w:r>
      <w:r>
        <w:t>bursts instead of one the p</w:t>
      </w:r>
      <w:r w:rsidR="00A717F4">
        <w:t xml:space="preserve">erformance is greatly improved and at </w:t>
      </w:r>
      <w:r w:rsidR="00AA14ED">
        <w:t>a</w:t>
      </w:r>
      <w:r w:rsidR="00331514">
        <w:t xml:space="preserve"> coupling loss</w:t>
      </w:r>
      <w:r w:rsidR="00AA14ED">
        <w:t xml:space="preserve"> of 159.4 </w:t>
      </w:r>
      <w:r w:rsidR="00A717F4">
        <w:t xml:space="preserve">dB the </w:t>
      </w:r>
      <w:r w:rsidR="003636C8">
        <w:t>95</w:t>
      </w:r>
      <w:r w:rsidR="003636C8" w:rsidRPr="003636C8">
        <w:rPr>
          <w:vertAlign w:val="superscript"/>
        </w:rPr>
        <w:t>th</w:t>
      </w:r>
      <w:r w:rsidR="003636C8">
        <w:t xml:space="preserve"> percentile fulfils the frequency requirement from the specifications of 0.1 ppm</w:t>
      </w:r>
      <w:r w:rsidR="000A1F7F">
        <w:t xml:space="preserve"> (90 Hz in the 900 MHz band)</w:t>
      </w:r>
      <w:r w:rsidR="003636C8">
        <w:t>.</w:t>
      </w:r>
    </w:p>
    <w:p w:rsidR="002D4F1F" w:rsidRDefault="000A1F7F" w:rsidP="000A1F7F">
      <w:pPr>
        <w:pStyle w:val="Heading3"/>
      </w:pPr>
      <w:r>
        <w:t>Burst alignment</w:t>
      </w:r>
    </w:p>
    <w:p w:rsidR="000A1F7F" w:rsidRDefault="000A1F7F" w:rsidP="000A1F7F">
      <w:pPr>
        <w:pStyle w:val="BodyText"/>
        <w:rPr>
          <w:lang w:eastAsia="ko-KR"/>
        </w:rPr>
      </w:pPr>
      <w:r>
        <w:rPr>
          <w:lang w:eastAsia="ko-KR"/>
        </w:rPr>
        <w:t xml:space="preserve">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_Ref391124172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ko-KR"/>
        </w:rPr>
        <w:fldChar w:fldCharType="end"/>
      </w:r>
      <w:r>
        <w:rPr>
          <w:lang w:eastAsia="ko-KR"/>
        </w:rPr>
        <w:t xml:space="preserve"> the burst alignment </w:t>
      </w:r>
      <w:r w:rsidR="005371BB">
        <w:rPr>
          <w:lang w:eastAsia="ko-KR"/>
        </w:rPr>
        <w:t>after one or ten FCCH burst reception is shown.</w:t>
      </w:r>
    </w:p>
    <w:p w:rsidR="00331514" w:rsidRPr="000A1F7F" w:rsidRDefault="00331514" w:rsidP="00331514">
      <w:pPr>
        <w:pStyle w:val="BodyText"/>
        <w:jc w:val="center"/>
        <w:rPr>
          <w:lang w:eastAsia="ko-KR"/>
        </w:rPr>
      </w:pPr>
      <w:r>
        <w:rPr>
          <w:noProof/>
        </w:rPr>
        <w:lastRenderedPageBreak/>
        <w:drawing>
          <wp:inline distT="0" distB="0" distL="0" distR="0" wp14:anchorId="659E88E4" wp14:editId="0DF6926F">
            <wp:extent cx="4122000" cy="30924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mingErrorVsSNR_10_95_CL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2000" cy="309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F7F" w:rsidRDefault="000A1F7F" w:rsidP="00072E46">
      <w:pPr>
        <w:pStyle w:val="BodyText"/>
        <w:jc w:val="center"/>
        <w:rPr>
          <w:lang w:eastAsia="ko-KR"/>
        </w:rPr>
      </w:pPr>
    </w:p>
    <w:p w:rsidR="000A1F7F" w:rsidRDefault="000A1F7F" w:rsidP="000A1F7F">
      <w:pPr>
        <w:pStyle w:val="Caption"/>
      </w:pPr>
      <w:bookmarkStart w:id="3" w:name="_Ref391124172"/>
      <w:proofErr w:type="gramStart"/>
      <w:r>
        <w:t xml:space="preserve">Figure </w:t>
      </w:r>
      <w:r w:rsidR="009428F5">
        <w:fldChar w:fldCharType="begin"/>
      </w:r>
      <w:r w:rsidR="009428F5">
        <w:instrText xml:space="preserve"> SEQ Figure \* ARABIC </w:instrText>
      </w:r>
      <w:r w:rsidR="009428F5">
        <w:fldChar w:fldCharType="separate"/>
      </w:r>
      <w:r>
        <w:rPr>
          <w:noProof/>
        </w:rPr>
        <w:t>3</w:t>
      </w:r>
      <w:r w:rsidR="009428F5">
        <w:rPr>
          <w:noProof/>
        </w:rPr>
        <w:fldChar w:fldCharType="end"/>
      </w:r>
      <w:bookmarkEnd w:id="3"/>
      <w:r>
        <w:t>.</w:t>
      </w:r>
      <w:proofErr w:type="gramEnd"/>
      <w:r>
        <w:t xml:space="preserve"> </w:t>
      </w:r>
      <w:r w:rsidR="005371BB">
        <w:t>Burst alignment error.</w:t>
      </w:r>
    </w:p>
    <w:p w:rsidR="005371BB" w:rsidRDefault="005371BB" w:rsidP="005371BB">
      <w:r>
        <w:t xml:space="preserve">It can be seen that also for the burst alignment the correction performed over </w:t>
      </w:r>
      <w:r w:rsidR="00331514">
        <w:t xml:space="preserve">ten </w:t>
      </w:r>
      <w:r>
        <w:t xml:space="preserve">bursts instead of one burst improves the performance significantly. At </w:t>
      </w:r>
      <w:r w:rsidR="00331514">
        <w:t xml:space="preserve">a coupling loss of </w:t>
      </w:r>
      <w:r w:rsidR="00AA14ED">
        <w:t>159.4</w:t>
      </w:r>
      <w:r>
        <w:t xml:space="preserve"> dB </w:t>
      </w:r>
      <w:r w:rsidR="00AA14ED">
        <w:t xml:space="preserve">MCL </w:t>
      </w:r>
      <w:r>
        <w:t>the 95</w:t>
      </w:r>
      <w:r w:rsidRPr="003636C8">
        <w:rPr>
          <w:vertAlign w:val="superscript"/>
        </w:rPr>
        <w:t>th</w:t>
      </w:r>
      <w:r>
        <w:t xml:space="preserve"> percentile is lower than 6 symbols and the average is around </w:t>
      </w:r>
      <w:r w:rsidR="00331514">
        <w:t xml:space="preserve">two </w:t>
      </w:r>
      <w:r>
        <w:t>symbols.</w:t>
      </w:r>
      <w:r w:rsidR="00CD2E2D">
        <w:t xml:space="preserve"> </w:t>
      </w:r>
      <w:r w:rsidR="00CD2E2D" w:rsidRPr="00CD2E2D">
        <w:t>This accuracy is sufficient to allow the MS to receive the SCH burst from which more accurate burst alignment can be achieved</w:t>
      </w:r>
      <w:r w:rsidR="00CD2E2D">
        <w:t>.</w:t>
      </w:r>
    </w:p>
    <w:p w:rsidR="005371BB" w:rsidRDefault="005371BB" w:rsidP="005371BB">
      <w:pPr>
        <w:pStyle w:val="Heading3"/>
      </w:pPr>
      <w:r>
        <w:t xml:space="preserve">Frequency </w:t>
      </w:r>
      <w:r w:rsidR="000B4AC6">
        <w:t xml:space="preserve">burst </w:t>
      </w:r>
      <w:r>
        <w:t>detection</w:t>
      </w:r>
      <w:r w:rsidR="000B4AC6">
        <w:t xml:space="preserve"> / false detection</w:t>
      </w:r>
    </w:p>
    <w:p w:rsidR="00BD5D5C" w:rsidRPr="00BD5D5C" w:rsidRDefault="00BD5D5C" w:rsidP="00BD5D5C">
      <w:pPr>
        <w:pStyle w:val="BodyText"/>
        <w:rPr>
          <w:lang w:eastAsia="ko-KR"/>
        </w:rPr>
      </w:pPr>
      <w:r w:rsidRPr="00BD5D5C">
        <w:rPr>
          <w:lang w:eastAsia="ko-KR"/>
        </w:rPr>
        <w:t>The detection ratio (the probability that an FCCH burst is detected) was found to be 99</w:t>
      </w:r>
      <w:r w:rsidR="008B4AF6">
        <w:rPr>
          <w:lang w:eastAsia="ko-KR"/>
        </w:rPr>
        <w:t xml:space="preserve"> </w:t>
      </w:r>
      <w:r w:rsidRPr="00BD5D5C">
        <w:rPr>
          <w:lang w:eastAsia="ko-KR"/>
        </w:rPr>
        <w:t xml:space="preserve">% at </w:t>
      </w:r>
      <w:r w:rsidR="00AA14ED">
        <w:rPr>
          <w:lang w:eastAsia="ko-KR"/>
        </w:rPr>
        <w:t>159.4</w:t>
      </w:r>
      <w:r w:rsidR="008B4AF6">
        <w:rPr>
          <w:lang w:eastAsia="ko-KR"/>
        </w:rPr>
        <w:t xml:space="preserve"> dB</w:t>
      </w:r>
      <w:r w:rsidRPr="00BD5D5C">
        <w:rPr>
          <w:lang w:eastAsia="ko-KR"/>
        </w:rPr>
        <w:t xml:space="preserve"> </w:t>
      </w:r>
      <w:r w:rsidR="00331514">
        <w:rPr>
          <w:lang w:eastAsia="ko-KR"/>
        </w:rPr>
        <w:t xml:space="preserve"> coupling loss</w:t>
      </w:r>
      <w:r w:rsidRPr="00BD5D5C">
        <w:rPr>
          <w:lang w:eastAsia="ko-KR"/>
        </w:rPr>
        <w:t xml:space="preserve">. </w:t>
      </w:r>
    </w:p>
    <w:p w:rsidR="00DA0DBF" w:rsidRDefault="00BD5D5C" w:rsidP="00BD5D5C">
      <w:pPr>
        <w:pStyle w:val="BodyText"/>
        <w:rPr>
          <w:lang w:eastAsia="ko-KR"/>
        </w:rPr>
      </w:pPr>
      <w:r w:rsidRPr="00BD5D5C">
        <w:rPr>
          <w:lang w:eastAsia="ko-KR"/>
        </w:rPr>
        <w:t xml:space="preserve">The false detection ratio (the probability that an FCCH burst is erroneously detected when it was not transmitted) was found to be </w:t>
      </w:r>
      <w:r w:rsidR="007F461F">
        <w:rPr>
          <w:lang w:eastAsia="ko-KR"/>
        </w:rPr>
        <w:t xml:space="preserve">around </w:t>
      </w:r>
      <w:r w:rsidR="00331514">
        <w:rPr>
          <w:lang w:eastAsia="ko-KR"/>
        </w:rPr>
        <w:t>0.05 % when scanning for FCCH during one timeslot.</w:t>
      </w:r>
      <w:r w:rsidR="00DA0DBF">
        <w:rPr>
          <w:lang w:eastAsia="ko-KR"/>
        </w:rPr>
        <w:t>.</w:t>
      </w:r>
    </w:p>
    <w:p w:rsidR="00BD5D5C" w:rsidRPr="00BD5D5C" w:rsidRDefault="007F461F" w:rsidP="00BD5D5C">
      <w:pPr>
        <w:pStyle w:val="BodyText"/>
        <w:rPr>
          <w:lang w:eastAsia="ko-KR"/>
        </w:rPr>
      </w:pPr>
      <w:r>
        <w:rPr>
          <w:lang w:eastAsia="ko-KR"/>
        </w:rPr>
        <w:t>This implies a false detection of</w:t>
      </w:r>
      <w:r w:rsidR="0089472B">
        <w:rPr>
          <w:lang w:eastAsia="ko-KR"/>
        </w:rPr>
        <w:t xml:space="preserve"> </w:t>
      </w:r>
      <w:r w:rsidR="00BD5D5C" w:rsidRPr="00BD5D5C">
        <w:rPr>
          <w:lang w:eastAsia="ko-KR"/>
        </w:rPr>
        <w:t xml:space="preserve">less than </w:t>
      </w:r>
      <w:r w:rsidR="00331514">
        <w:rPr>
          <w:lang w:eastAsia="ko-KR"/>
        </w:rPr>
        <w:t>1-(1-0.0005</w:t>
      </w:r>
      <w:proofErr w:type="gramStart"/>
      <w:r w:rsidR="00331514">
        <w:rPr>
          <w:lang w:eastAsia="ko-KR"/>
        </w:rPr>
        <w:t>)</w:t>
      </w:r>
      <w:r w:rsidR="00331514">
        <w:rPr>
          <w:vertAlign w:val="superscript"/>
          <w:lang w:eastAsia="ko-KR"/>
        </w:rPr>
        <w:t>(</w:t>
      </w:r>
      <w:proofErr w:type="gramEnd"/>
      <w:r w:rsidR="00331514">
        <w:rPr>
          <w:vertAlign w:val="superscript"/>
          <w:lang w:eastAsia="ko-KR"/>
        </w:rPr>
        <w:t>11*8)</w:t>
      </w:r>
      <w:r w:rsidR="00331514">
        <w:rPr>
          <w:lang w:eastAsia="ko-KR"/>
        </w:rPr>
        <w:t xml:space="preserve"> </w:t>
      </w:r>
      <w:r w:rsidR="00331514">
        <w:rPr>
          <w:rFonts w:cstheme="minorHAnsi"/>
          <w:lang w:eastAsia="ko-KR"/>
        </w:rPr>
        <w:t>≈</w:t>
      </w:r>
      <w:r w:rsidR="00331514">
        <w:rPr>
          <w:lang w:eastAsia="ko-KR"/>
        </w:rPr>
        <w:t xml:space="preserve"> 4 %</w:t>
      </w:r>
      <w:r w:rsidR="00BD5D5C" w:rsidRPr="00BD5D5C">
        <w:rPr>
          <w:lang w:eastAsia="ko-KR"/>
        </w:rPr>
        <w:t xml:space="preserve"> </w:t>
      </w:r>
      <w:r>
        <w:rPr>
          <w:lang w:eastAsia="ko-KR"/>
        </w:rPr>
        <w:t xml:space="preserve">in the worst case, i.e. </w:t>
      </w:r>
      <w:r w:rsidR="00BD5D5C" w:rsidRPr="00BD5D5C">
        <w:rPr>
          <w:lang w:eastAsia="ko-KR"/>
        </w:rPr>
        <w:t>over a period of 11 TDMA frames (the maximum time between two FCCH bursts).</w:t>
      </w:r>
    </w:p>
    <w:p w:rsidR="005371BB" w:rsidRPr="005371BB" w:rsidRDefault="00BD5D5C" w:rsidP="00BD5D5C">
      <w:pPr>
        <w:pStyle w:val="BodyText"/>
        <w:rPr>
          <w:lang w:eastAsia="ko-KR"/>
        </w:rPr>
      </w:pPr>
      <w:r w:rsidRPr="00BD5D5C">
        <w:rPr>
          <w:lang w:eastAsia="ko-KR"/>
        </w:rPr>
        <w:t>Hence, when scanning a carrier without prior knowledge of the multi-frame structure, the probability of falsely detecting a non-existent FCCH burst before correctly detecting a transmitted FCCH burst is small</w:t>
      </w:r>
      <w:r>
        <w:rPr>
          <w:lang w:eastAsia="ko-KR"/>
        </w:rPr>
        <w:t>.</w:t>
      </w:r>
    </w:p>
    <w:p w:rsidR="00485C73" w:rsidRDefault="00485C73" w:rsidP="00485C73">
      <w:pPr>
        <w:pStyle w:val="Heading1"/>
      </w:pPr>
      <w:r>
        <w:t>Conclusions</w:t>
      </w:r>
    </w:p>
    <w:p w:rsidR="00485C73" w:rsidRDefault="00485C73" w:rsidP="00485C73">
      <w:r>
        <w:t>In this discussion paper the possibility to keep the frequency channel design as in current GSM networks, also when supporting channels of extended coverage</w:t>
      </w:r>
      <w:r w:rsidR="00E57099">
        <w:t>,</w:t>
      </w:r>
      <w:r>
        <w:t xml:space="preserve"> is investigated.</w:t>
      </w:r>
    </w:p>
    <w:p w:rsidR="00485C73" w:rsidRPr="00485C73" w:rsidRDefault="00485C73" w:rsidP="00485C73">
      <w:r>
        <w:t xml:space="preserve">The conclusion is that it is sufficient to keep the current frame structure of the FCCH also when supporting extended coverage operation. It is recognized that the acquisition time to </w:t>
      </w:r>
      <w:r>
        <w:lastRenderedPageBreak/>
        <w:t xml:space="preserve">detect and correct the cell frequency will be increased in extended coverage to achieve the same accuracy as in normal operation. In this paper two 51-multiframes have been used resulting in an acquisition time of </w:t>
      </w:r>
      <w:r w:rsidR="00331514">
        <w:t xml:space="preserve">471 </w:t>
      </w:r>
      <w:proofErr w:type="spellStart"/>
      <w:r>
        <w:t>ms.</w:t>
      </w:r>
      <w:proofErr w:type="spellEnd"/>
    </w:p>
    <w:p w:rsidR="00E17DDB" w:rsidRDefault="00E17DDB" w:rsidP="00CC6CF9">
      <w:pPr>
        <w:pStyle w:val="Heading1"/>
      </w:pPr>
      <w:r>
        <w:t>References</w:t>
      </w:r>
    </w:p>
    <w:p w:rsidR="00633519" w:rsidRPr="00633519" w:rsidRDefault="00A26DEA" w:rsidP="002B4F40">
      <w:pPr>
        <w:pStyle w:val="Reference"/>
      </w:pPr>
      <w:bookmarkStart w:id="4" w:name="_Ref391121529"/>
      <w:r>
        <w:t xml:space="preserve">3GPP TR 36.888, “Study on provision of low-cost Machine-Type Communications (MTC) User </w:t>
      </w:r>
      <w:proofErr w:type="spellStart"/>
      <w:r>
        <w:t>Equipments</w:t>
      </w:r>
      <w:proofErr w:type="spellEnd"/>
      <w:r>
        <w:t xml:space="preserve"> (UEs)”</w:t>
      </w:r>
      <w:bookmarkEnd w:id="4"/>
      <w:r w:rsidR="002B4F40">
        <w:t>.</w:t>
      </w:r>
    </w:p>
    <w:sectPr w:rsidR="00633519" w:rsidRPr="00633519" w:rsidSect="002D4FA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8F5" w:rsidRDefault="009428F5">
      <w:r>
        <w:separator/>
      </w:r>
    </w:p>
  </w:endnote>
  <w:endnote w:type="continuationSeparator" w:id="0">
    <w:p w:rsidR="009428F5" w:rsidRDefault="00942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26E7">
      <w:rPr>
        <w:rStyle w:val="PageNumber"/>
        <w:noProof/>
      </w:rPr>
      <w:t>5</w:t>
    </w:r>
    <w:r>
      <w:rPr>
        <w:rStyle w:val="PageNumber"/>
      </w:rPr>
      <w:fldChar w:fldCharType="end"/>
    </w:r>
    <w:bookmarkStart w:id="5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226E7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  <w:bookmarkEnd w:id="5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72A04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72A04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8F5" w:rsidRDefault="009428F5">
      <w:r>
        <w:separator/>
      </w:r>
    </w:p>
  </w:footnote>
  <w:footnote w:type="continuationSeparator" w:id="0">
    <w:p w:rsidR="009428F5" w:rsidRDefault="00942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Pr="00ED2D27" w:rsidRDefault="00D505CA" w:rsidP="00EA60C1">
    <w:pPr>
      <w:pStyle w:val="Header"/>
    </w:pPr>
    <w:r w:rsidRPr="00ED2D27">
      <w:t>3GPP TSG GERAN</w:t>
    </w:r>
    <w:r w:rsidR="00F72A04">
      <w:t>#63</w:t>
    </w:r>
    <w:r w:rsidRPr="00ED2D27">
      <w:tab/>
    </w:r>
    <w:r w:rsidRPr="00ED2D27"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Pr="00F72A04" w:rsidRDefault="00D505CA" w:rsidP="0015360B">
    <w:pPr>
      <w:pStyle w:val="Header"/>
      <w:spacing w:after="0"/>
    </w:pPr>
    <w:r w:rsidRPr="00F72A04">
      <w:t>3GPP TSG GERAN</w:t>
    </w:r>
    <w:r w:rsidR="00F72A04" w:rsidRPr="00F72A04">
      <w:t>#63</w:t>
    </w:r>
    <w:r w:rsidRPr="00F72A04">
      <w:tab/>
    </w:r>
    <w:r w:rsidRPr="00F72A04">
      <w:tab/>
    </w:r>
    <w:r w:rsidR="00F72A04">
      <w:rPr>
        <w:lang w:val="it-IT"/>
      </w:rPr>
      <w:t>GP-140601</w:t>
    </w:r>
  </w:p>
  <w:p w:rsidR="00F72A04" w:rsidRDefault="00F72A04" w:rsidP="0015360B">
    <w:pPr>
      <w:pStyle w:val="Header"/>
      <w:spacing w:after="0"/>
    </w:pPr>
    <w:r>
      <w:t>Ljubljana, Slovenia</w:t>
    </w:r>
    <w:r>
      <w:tab/>
    </w:r>
    <w:r>
      <w:tab/>
      <w:t>Agenda item 7.1.5.3.5</w:t>
    </w:r>
  </w:p>
  <w:p w:rsidR="00D505CA" w:rsidRPr="00264773" w:rsidRDefault="00F72A04" w:rsidP="0015360B">
    <w:pPr>
      <w:pStyle w:val="Header"/>
      <w:spacing w:after="0"/>
      <w:rPr>
        <w:snapToGrid w:val="0"/>
      </w:rPr>
    </w:pPr>
    <w:r>
      <w:t>25</w:t>
    </w:r>
    <w:r w:rsidRPr="00F72A04">
      <w:rPr>
        <w:vertAlign w:val="superscript"/>
      </w:rPr>
      <w:t>th</w:t>
    </w:r>
    <w:r>
      <w:t>-29</w:t>
    </w:r>
    <w:r w:rsidRPr="00F72A04">
      <w:rPr>
        <w:vertAlign w:val="superscript"/>
      </w:rPr>
      <w:t>th</w:t>
    </w:r>
    <w:r>
      <w:t xml:space="preserve"> Aug, 2014</w:t>
    </w:r>
    <w:r w:rsidR="00D505CA" w:rsidRPr="00264773">
      <w:br/>
    </w:r>
    <w:bookmarkStart w:id="6" w:name="_Ref515183447"/>
    <w:bookmarkEnd w:id="6"/>
    <w:r w:rsidR="00D505CA" w:rsidRPr="00264773">
      <w:t xml:space="preserve">Source: </w:t>
    </w:r>
    <w:r w:rsidR="00C10655">
      <w:t>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86E6C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94DC3E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CDC3BD8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ABA368E"/>
    <w:multiLevelType w:val="hybridMultilevel"/>
    <w:tmpl w:val="5D6E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041889"/>
    <w:multiLevelType w:val="hybridMultilevel"/>
    <w:tmpl w:val="D302B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8"/>
  </w:num>
  <w:num w:numId="8">
    <w:abstractNumId w:val="11"/>
  </w:num>
  <w:num w:numId="9">
    <w:abstractNumId w:val="13"/>
  </w:num>
  <w:num w:numId="10">
    <w:abstractNumId w:val="14"/>
  </w:num>
  <w:num w:numId="11">
    <w:abstractNumId w:val="10"/>
  </w:num>
  <w:num w:numId="12">
    <w:abstractNumId w:val="9"/>
  </w:num>
  <w:num w:numId="13">
    <w:abstractNumId w:val="0"/>
  </w:num>
  <w:num w:numId="14">
    <w:abstractNumId w:val="6"/>
  </w:num>
  <w:num w:numId="15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2747"/>
    <w:rsid w:val="00036EE4"/>
    <w:rsid w:val="00036FBD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2E46"/>
    <w:rsid w:val="00074479"/>
    <w:rsid w:val="0008045A"/>
    <w:rsid w:val="00081D0E"/>
    <w:rsid w:val="00082CF2"/>
    <w:rsid w:val="00084891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1F7F"/>
    <w:rsid w:val="000A2AF0"/>
    <w:rsid w:val="000A4168"/>
    <w:rsid w:val="000A5E95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AC6"/>
    <w:rsid w:val="000B4CA8"/>
    <w:rsid w:val="000B60B6"/>
    <w:rsid w:val="000B62EB"/>
    <w:rsid w:val="000B74A0"/>
    <w:rsid w:val="000C01CF"/>
    <w:rsid w:val="000C0EF3"/>
    <w:rsid w:val="000C1E95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136A"/>
    <w:rsid w:val="001223FB"/>
    <w:rsid w:val="001226E7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44E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DEF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B7405"/>
    <w:rsid w:val="001C03F9"/>
    <w:rsid w:val="001C0F49"/>
    <w:rsid w:val="001C2F0C"/>
    <w:rsid w:val="001C34D8"/>
    <w:rsid w:val="001C3944"/>
    <w:rsid w:val="001C4C18"/>
    <w:rsid w:val="001C51B3"/>
    <w:rsid w:val="001C76E9"/>
    <w:rsid w:val="001D01D4"/>
    <w:rsid w:val="001D0409"/>
    <w:rsid w:val="001D18E1"/>
    <w:rsid w:val="001D1BBC"/>
    <w:rsid w:val="001D26AD"/>
    <w:rsid w:val="001D38B9"/>
    <w:rsid w:val="001D395A"/>
    <w:rsid w:val="001D4825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2915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68B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3445"/>
    <w:rsid w:val="002B4F40"/>
    <w:rsid w:val="002B6A64"/>
    <w:rsid w:val="002B7360"/>
    <w:rsid w:val="002C0170"/>
    <w:rsid w:val="002C0369"/>
    <w:rsid w:val="002C168B"/>
    <w:rsid w:val="002C20B2"/>
    <w:rsid w:val="002C3AC9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1F"/>
    <w:rsid w:val="002D4FA5"/>
    <w:rsid w:val="002D5956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1C19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232C4"/>
    <w:rsid w:val="00326141"/>
    <w:rsid w:val="00326F52"/>
    <w:rsid w:val="00327449"/>
    <w:rsid w:val="003278F5"/>
    <w:rsid w:val="00330D9F"/>
    <w:rsid w:val="00330F02"/>
    <w:rsid w:val="00331514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50B2"/>
    <w:rsid w:val="003468BC"/>
    <w:rsid w:val="00346C12"/>
    <w:rsid w:val="003500A7"/>
    <w:rsid w:val="00351194"/>
    <w:rsid w:val="003513BF"/>
    <w:rsid w:val="00351BAD"/>
    <w:rsid w:val="00353745"/>
    <w:rsid w:val="003549E9"/>
    <w:rsid w:val="00356ED2"/>
    <w:rsid w:val="00360675"/>
    <w:rsid w:val="00360C7D"/>
    <w:rsid w:val="00360E32"/>
    <w:rsid w:val="0036197A"/>
    <w:rsid w:val="00362116"/>
    <w:rsid w:val="00362C4C"/>
    <w:rsid w:val="003636C8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37F9"/>
    <w:rsid w:val="0038409C"/>
    <w:rsid w:val="00384A55"/>
    <w:rsid w:val="00386029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0EC9"/>
    <w:rsid w:val="003A26EA"/>
    <w:rsid w:val="003A2B68"/>
    <w:rsid w:val="003A369D"/>
    <w:rsid w:val="003A3E09"/>
    <w:rsid w:val="003A4956"/>
    <w:rsid w:val="003A50A4"/>
    <w:rsid w:val="003A733F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0F91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0CF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9F1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5F12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5EAF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C73"/>
    <w:rsid w:val="00485FB5"/>
    <w:rsid w:val="00490A59"/>
    <w:rsid w:val="00490C01"/>
    <w:rsid w:val="0049111F"/>
    <w:rsid w:val="0049190D"/>
    <w:rsid w:val="00492300"/>
    <w:rsid w:val="00493201"/>
    <w:rsid w:val="00493D9F"/>
    <w:rsid w:val="00493E26"/>
    <w:rsid w:val="00496582"/>
    <w:rsid w:val="0049716D"/>
    <w:rsid w:val="00497742"/>
    <w:rsid w:val="004A02F8"/>
    <w:rsid w:val="004A0625"/>
    <w:rsid w:val="004A25AA"/>
    <w:rsid w:val="004A33A4"/>
    <w:rsid w:val="004A53E3"/>
    <w:rsid w:val="004A58A2"/>
    <w:rsid w:val="004A60E2"/>
    <w:rsid w:val="004A69C8"/>
    <w:rsid w:val="004A7004"/>
    <w:rsid w:val="004B1554"/>
    <w:rsid w:val="004B164D"/>
    <w:rsid w:val="004B4802"/>
    <w:rsid w:val="004B560E"/>
    <w:rsid w:val="004B6C8B"/>
    <w:rsid w:val="004B7181"/>
    <w:rsid w:val="004C38D3"/>
    <w:rsid w:val="004C4B4D"/>
    <w:rsid w:val="004C7679"/>
    <w:rsid w:val="004C7D78"/>
    <w:rsid w:val="004D04B3"/>
    <w:rsid w:val="004D25AA"/>
    <w:rsid w:val="004D2E22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2F36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1BB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18A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97E7D"/>
    <w:rsid w:val="005A01D5"/>
    <w:rsid w:val="005A0789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23EB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3519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57E4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494C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50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1A93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795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3FD8"/>
    <w:rsid w:val="007F43C7"/>
    <w:rsid w:val="007F461F"/>
    <w:rsid w:val="007F595F"/>
    <w:rsid w:val="007F77EF"/>
    <w:rsid w:val="007F7DBE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7066E"/>
    <w:rsid w:val="00871018"/>
    <w:rsid w:val="00872D05"/>
    <w:rsid w:val="008734E2"/>
    <w:rsid w:val="00873AA8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472B"/>
    <w:rsid w:val="00894748"/>
    <w:rsid w:val="00894C37"/>
    <w:rsid w:val="008968E2"/>
    <w:rsid w:val="008A09D6"/>
    <w:rsid w:val="008A0FE8"/>
    <w:rsid w:val="008A2902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4AF6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33F1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A8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4AC1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8F5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AFD"/>
    <w:rsid w:val="00961EA6"/>
    <w:rsid w:val="00963557"/>
    <w:rsid w:val="00963ED4"/>
    <w:rsid w:val="00964DB8"/>
    <w:rsid w:val="0096510E"/>
    <w:rsid w:val="00965F81"/>
    <w:rsid w:val="00966EBD"/>
    <w:rsid w:val="0097012F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21CA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5D1C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DCE"/>
    <w:rsid w:val="009C2E4E"/>
    <w:rsid w:val="009C2F81"/>
    <w:rsid w:val="009C3805"/>
    <w:rsid w:val="009C555F"/>
    <w:rsid w:val="009C58BD"/>
    <w:rsid w:val="009C5A9D"/>
    <w:rsid w:val="009C5F1F"/>
    <w:rsid w:val="009D0310"/>
    <w:rsid w:val="009D0432"/>
    <w:rsid w:val="009D0AFE"/>
    <w:rsid w:val="009D0CD7"/>
    <w:rsid w:val="009D12CA"/>
    <w:rsid w:val="009D3487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7C9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6DEA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F52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17F4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14ED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D77C4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1ECB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242"/>
    <w:rsid w:val="00B415F6"/>
    <w:rsid w:val="00B417FD"/>
    <w:rsid w:val="00B4221C"/>
    <w:rsid w:val="00B42441"/>
    <w:rsid w:val="00B443CB"/>
    <w:rsid w:val="00B460C7"/>
    <w:rsid w:val="00B47F23"/>
    <w:rsid w:val="00B50FC3"/>
    <w:rsid w:val="00B51AB0"/>
    <w:rsid w:val="00B528E7"/>
    <w:rsid w:val="00B536BA"/>
    <w:rsid w:val="00B55CB0"/>
    <w:rsid w:val="00B566E5"/>
    <w:rsid w:val="00B57CFB"/>
    <w:rsid w:val="00B60581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758C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884"/>
    <w:rsid w:val="00BD5B1A"/>
    <w:rsid w:val="00BD5D5C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31D3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64D3"/>
    <w:rsid w:val="00C373C7"/>
    <w:rsid w:val="00C37CC9"/>
    <w:rsid w:val="00C408B6"/>
    <w:rsid w:val="00C40C8D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87901"/>
    <w:rsid w:val="00C914DD"/>
    <w:rsid w:val="00C92E08"/>
    <w:rsid w:val="00C97052"/>
    <w:rsid w:val="00CA04BA"/>
    <w:rsid w:val="00CA0EF2"/>
    <w:rsid w:val="00CA1F0F"/>
    <w:rsid w:val="00CA3241"/>
    <w:rsid w:val="00CA32E2"/>
    <w:rsid w:val="00CA34C7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449E"/>
    <w:rsid w:val="00CB70EA"/>
    <w:rsid w:val="00CB750C"/>
    <w:rsid w:val="00CB781E"/>
    <w:rsid w:val="00CC0723"/>
    <w:rsid w:val="00CC1A40"/>
    <w:rsid w:val="00CC2892"/>
    <w:rsid w:val="00CC3323"/>
    <w:rsid w:val="00CC4B81"/>
    <w:rsid w:val="00CC550A"/>
    <w:rsid w:val="00CC5B6E"/>
    <w:rsid w:val="00CC635F"/>
    <w:rsid w:val="00CC6CF9"/>
    <w:rsid w:val="00CD2E2D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6D3D"/>
    <w:rsid w:val="00CE6F91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0DBF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0D17"/>
    <w:rsid w:val="00DC14CB"/>
    <w:rsid w:val="00DC44A3"/>
    <w:rsid w:val="00DC4A29"/>
    <w:rsid w:val="00DC5536"/>
    <w:rsid w:val="00DC581C"/>
    <w:rsid w:val="00DC5AB8"/>
    <w:rsid w:val="00DC6368"/>
    <w:rsid w:val="00DC71DB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D7EE4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5E26"/>
    <w:rsid w:val="00E564E8"/>
    <w:rsid w:val="00E56932"/>
    <w:rsid w:val="00E56DB9"/>
    <w:rsid w:val="00E57099"/>
    <w:rsid w:val="00E61073"/>
    <w:rsid w:val="00E6303E"/>
    <w:rsid w:val="00E649B7"/>
    <w:rsid w:val="00E649EE"/>
    <w:rsid w:val="00E65DE0"/>
    <w:rsid w:val="00E67798"/>
    <w:rsid w:val="00E7147A"/>
    <w:rsid w:val="00E717B6"/>
    <w:rsid w:val="00E71990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B4A"/>
    <w:rsid w:val="00EB1EF6"/>
    <w:rsid w:val="00EB1F7B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6E39"/>
    <w:rsid w:val="00EC70E5"/>
    <w:rsid w:val="00ED0174"/>
    <w:rsid w:val="00ED06E0"/>
    <w:rsid w:val="00ED09BC"/>
    <w:rsid w:val="00ED0B25"/>
    <w:rsid w:val="00ED1F58"/>
    <w:rsid w:val="00ED2D27"/>
    <w:rsid w:val="00ED5409"/>
    <w:rsid w:val="00EE0AD6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5E36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3C14"/>
    <w:rsid w:val="00F4529C"/>
    <w:rsid w:val="00F45A20"/>
    <w:rsid w:val="00F45C9E"/>
    <w:rsid w:val="00F50657"/>
    <w:rsid w:val="00F50BBD"/>
    <w:rsid w:val="00F50CE4"/>
    <w:rsid w:val="00F50E9C"/>
    <w:rsid w:val="00F5119A"/>
    <w:rsid w:val="00F53566"/>
    <w:rsid w:val="00F53681"/>
    <w:rsid w:val="00F55C5F"/>
    <w:rsid w:val="00F5606B"/>
    <w:rsid w:val="00F604BD"/>
    <w:rsid w:val="00F60B3B"/>
    <w:rsid w:val="00F61BE6"/>
    <w:rsid w:val="00F61C12"/>
    <w:rsid w:val="00F61D5D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2A04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86B77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3F82"/>
    <w:rsid w:val="00FC5CCA"/>
    <w:rsid w:val="00FC65C3"/>
    <w:rsid w:val="00FC65CD"/>
    <w:rsid w:val="00FD1249"/>
    <w:rsid w:val="00FD15B7"/>
    <w:rsid w:val="00FD1EBC"/>
    <w:rsid w:val="00FD3C40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3C1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F43C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3C14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3C1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F43C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3C14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571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3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77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66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526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17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839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879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51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10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718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87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679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50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77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55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730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21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262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004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81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3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00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10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784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01646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883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450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24A9A-D23A-4F08-89B7-A7F2D0662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6585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 AB</cp:lastModifiedBy>
  <cp:revision>4</cp:revision>
  <cp:lastPrinted>2013-02-08T15:42:00Z</cp:lastPrinted>
  <dcterms:created xsi:type="dcterms:W3CDTF">2014-08-19T23:46:00Z</dcterms:created>
  <dcterms:modified xsi:type="dcterms:W3CDTF">2014-08-19T23:48:00Z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